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«ОСТОРОЖНО, МОШЕННИКИ!»</w:t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 начала 2025 года правоохранительными органами на территории Омской области зарегистрировано более 4,6 тыс. так называемых «дистанционных» мошенничеств, установленный ущерб от таких преступлений превысил 1,5 млрд. руб. </w:t>
      </w:r>
    </w:p>
    <w:p w:rsidR="00000000" w:rsidDel="00000000" w:rsidP="00000000" w:rsidRDefault="00000000" w:rsidRPr="00000000" w14:paraId="00000004">
      <w:pP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Мошенники звонят и пишут гражданам, используя различные поводы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получения паспортных данных, кодов из смс-сообщений и убеждения перехода по вредоносным ссылкам.</w:t>
      </w:r>
    </w:p>
    <w:p w:rsidR="00000000" w:rsidDel="00000000" w:rsidP="00000000" w:rsidRDefault="00000000" w:rsidRPr="00000000" w14:paraId="00000005">
      <w:pP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Будьте бдительны, когда незнакомый собеседник заводит разговор: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взломе Вашей учетной записи на портале «Госуслуги», банковского приложения;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40" w:lineRule="auto"/>
        <w:ind w:left="0"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переводе денег на «безопасные» («резервные», «государственные», «декларационные», «антикризисные» и др.) счета;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срочной замене медицинского полиса;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="240" w:lineRule="auto"/>
        <w:ind w:left="0"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продлении срока действия различных договоров (связи, тепло-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 электроснабжения);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необходимости передачи денежных средств для «спасения» родственника от уголовной ответственности или компенсации причиненного им ущерба;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срочном прохождении теста, опроса, заполнении документов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электронном виде, подтверждении какой-либо учетной записи;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 доставке посылки, которую Вы не ожидаете;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об установке приложений Министерства здравоохранения,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иных государственных органов и учреждений.</w:t>
      </w:r>
    </w:p>
    <w:p w:rsidR="00000000" w:rsidDel="00000000" w:rsidP="00000000" w:rsidRDefault="00000000" w:rsidRPr="00000000" w14:paraId="0000000E">
      <w:pPr>
        <w:spacing w:after="0" w:line="240" w:lineRule="auto"/>
        <w:ind w:left="0"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 поддавайтесь на провокации! </w:t>
      </w:r>
    </w:p>
    <w:p w:rsidR="00000000" w:rsidDel="00000000" w:rsidP="00000000" w:rsidRDefault="00000000" w:rsidRPr="00000000" w14:paraId="0000000F">
      <w:pPr>
        <w:spacing w:after="0" w:line="240" w:lineRule="auto"/>
        <w:ind w:left="0"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Счет, открытый на Ваше имя в банковской организации, уже является безопасным, и ни правоохранительные органы, ни иные государственные службы, ни Банк России не будут обращаться к гражданам по вопросам сохранности денежных средств и предлагать перевести их на другие счета,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 единой технической системы, позволяющей «переводить», «переключать» звонки между ними, не существует.</w:t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708"/>
        <w:jc w:val="right"/>
        <w:rPr>
          <w:rFonts w:ascii="Times New Roman" w:cs="Times New Roman" w:eastAsia="Times New Roman" w:hAnsi="Times New Roman"/>
          <w:i w:val="1"/>
          <w:i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708"/>
        <w:jc w:val="right"/>
        <w:rPr>
          <w:rFonts w:ascii="Times New Roman" w:cs="Times New Roman" w:eastAsia="Times New Roman" w:hAnsi="Times New Roman"/>
          <w:i w:val="1"/>
          <w:i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7"/>
          <w:szCs w:val="27"/>
          <w:rtl w:val="0"/>
        </w:rPr>
        <w:t xml:space="preserve">Прокуратура Омской области</w:t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708"/>
        <w:jc w:val="right"/>
        <w:rPr>
          <w:rFonts w:ascii="Times New Roman" w:cs="Times New Roman" w:eastAsia="Times New Roman" w:hAnsi="Times New Roman"/>
          <w:i w:val="1"/>
          <w:i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7"/>
          <w:szCs w:val="27"/>
          <w:rtl w:val="0"/>
        </w:rPr>
        <w:t xml:space="preserve">Правительство Омской области</w:t>
      </w:r>
    </w:p>
    <w:sectPr>
      <w:headerReference r:id="rId6" w:type="default"/>
      <w:footerReference r:id="rId7" w:type="first"/>
      <w:pgSz w:h="16838" w:w="11906" w:orient="portrait"/>
      <w:pgMar w:bottom="1388" w:top="993" w:left="1701" w:right="566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XO Thames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XO Thames" w:cs="XO Thames" w:eastAsia="XO Thames" w:hAnsi="XO Thame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XO Thames" w:cs="XO Thames" w:eastAsia="XO Thames" w:hAnsi="XO Thame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3174682</wp:posOffset>
              </wp:positionH>
              <wp:positionV relativeFrom="paragraph">
                <wp:posOffset>0</wp:posOffset>
              </wp:positionV>
              <wp:extent cx="12700" cy="12700"/>
              <wp:wrapSquare wrapText="bothSides" distB="0" distT="0" distL="114300" distR="114300"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 w14:paraId="03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 w:rsidDel="00000000" w:rsidR="00000000" w:rsidRPr="00000000"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 w:rsidDel="00000000" w:rsidR="00000000" w:rsidRPr="00000000"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 w:rsidDel="00000000" w:rsidR="00000000" w:rsidRPr="00000000"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 w:rsidDel="00000000" w:rsidR="00000000" w:rsidRPr="00000000"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Ctr="1" anchor="ctr" bIns="45720" lIns="91440" rIns="91440" vert="horz" wrap="squar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3174682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cs="Calibri" w:eastAsia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cs="Calibri" w:eastAsia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cs="Calibri" w:eastAsia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cs="Calibri" w:eastAsia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cs="Calibri" w:eastAsia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cs="Calibri" w:eastAsia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cs="Calibri" w:eastAsia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cs="Calibri" w:eastAsia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64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64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64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64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64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67" w:before="567" w:line="264" w:lineRule="auto"/>
      <w:ind w:left="0" w:right="0" w:firstLine="0"/>
      <w:jc w:val="center"/>
    </w:pPr>
    <w:rPr>
      <w:rFonts w:ascii="XO Thames" w:cs="XO Thames" w:eastAsia="XO Thames" w:hAnsi="XO Thames"/>
      <w:b w:val="1"/>
      <w:bCs w:val="1"/>
      <w:i w:val="0"/>
      <w:iCs w:val="0"/>
      <w:smallCaps w:val="1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64" w:lineRule="auto"/>
      <w:ind w:left="0" w:right="0" w:firstLine="0"/>
      <w:jc w:val="both"/>
    </w:pPr>
    <w:rPr>
      <w:rFonts w:ascii="XO Thames" w:cs="XO Thames" w:eastAsia="XO Thames" w:hAnsi="XO Thames"/>
      <w:b w:val="0"/>
      <w:bCs w:val="0"/>
      <w:i w:val="1"/>
      <w:iCs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